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CC4BD" w14:textId="77777777" w:rsidR="00A040BD" w:rsidRDefault="00A040BD" w:rsidP="00A040BD">
      <w:pPr>
        <w:keepNext/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Cs w:val="20"/>
          <w:lang w:val="uk-UA" w:eastAsia="ru-RU"/>
        </w:rPr>
        <w:t>Додаток 5</w:t>
      </w:r>
    </w:p>
    <w:p w14:paraId="513443F3" w14:textId="77777777" w:rsidR="00A040BD" w:rsidRDefault="00A040BD" w:rsidP="00A040BD">
      <w:pPr>
        <w:spacing w:after="0"/>
        <w:jc w:val="right"/>
        <w:rPr>
          <w:rFonts w:ascii="Times New Roman" w:hAnsi="Times New Roman"/>
          <w:bCs/>
          <w:szCs w:val="27"/>
          <w:lang w:val="uk-UA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              </w:t>
      </w:r>
      <w:r>
        <w:rPr>
          <w:rFonts w:ascii="Times New Roman" w:hAnsi="Times New Roman"/>
          <w:lang w:val="uk-UA"/>
        </w:rPr>
        <w:t xml:space="preserve">до договору споживача про надання </w:t>
      </w:r>
    </w:p>
    <w:p w14:paraId="5D1FB172" w14:textId="77777777" w:rsidR="00A040BD" w:rsidRDefault="00A040BD" w:rsidP="00A040BD">
      <w:pPr>
        <w:spacing w:after="0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послуг з розподілу електричної енергії</w:t>
      </w:r>
    </w:p>
    <w:p w14:paraId="23E73909" w14:textId="77777777" w:rsidR="00A040BD" w:rsidRDefault="00A040BD" w:rsidP="00A040BD">
      <w:pPr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№ </w:t>
      </w:r>
      <w:r w:rsidR="008D279A" w:rsidRPr="008D279A">
        <w:rPr>
          <w:rFonts w:ascii="Times New Roman" w:hAnsi="Times New Roman"/>
          <w:lang w:val="uk-UA" w:eastAsia="ru-RU"/>
        </w:rPr>
        <w:t>__________</w:t>
      </w:r>
      <w:r>
        <w:rPr>
          <w:rFonts w:ascii="Times New Roman" w:hAnsi="Times New Roman"/>
          <w:lang w:val="uk-UA"/>
        </w:rPr>
        <w:t xml:space="preserve"> від </w:t>
      </w:r>
      <w:r w:rsidRPr="00F65CEE">
        <w:rPr>
          <w:rFonts w:ascii="Times New Roman" w:hAnsi="Times New Roman"/>
          <w:lang w:val="uk-UA"/>
        </w:rPr>
        <w:t>«</w:t>
      </w:r>
      <w:r w:rsidR="00406BEE">
        <w:rPr>
          <w:rFonts w:ascii="Times New Roman" w:hAnsi="Times New Roman"/>
          <w:lang w:val="uk-UA"/>
        </w:rPr>
        <w:t>____</w:t>
      </w:r>
      <w:r w:rsidRPr="00F65CEE">
        <w:rPr>
          <w:rFonts w:ascii="Times New Roman" w:hAnsi="Times New Roman"/>
          <w:lang w:val="uk-UA"/>
        </w:rPr>
        <w:t>»</w:t>
      </w:r>
      <w:r w:rsidR="00406BEE">
        <w:rPr>
          <w:rFonts w:ascii="Times New Roman" w:hAnsi="Times New Roman"/>
          <w:lang w:val="uk-UA"/>
        </w:rPr>
        <w:t xml:space="preserve"> ________</w:t>
      </w:r>
      <w:r w:rsidRPr="00F65CEE">
        <w:rPr>
          <w:rFonts w:ascii="Times New Roman" w:hAnsi="Times New Roman"/>
          <w:lang w:val="uk-UA"/>
        </w:rPr>
        <w:t xml:space="preserve"> 20</w:t>
      </w:r>
      <w:r w:rsidR="00406BEE">
        <w:rPr>
          <w:rFonts w:ascii="Times New Roman" w:hAnsi="Times New Roman"/>
          <w:lang w:val="uk-UA"/>
        </w:rPr>
        <w:t>2__</w:t>
      </w:r>
      <w:r>
        <w:rPr>
          <w:rFonts w:ascii="Times New Roman" w:hAnsi="Times New Roman"/>
          <w:lang w:val="uk-UA"/>
        </w:rPr>
        <w:t xml:space="preserve"> </w:t>
      </w:r>
      <w:r w:rsidRPr="00F65CEE">
        <w:rPr>
          <w:rFonts w:ascii="Times New Roman" w:hAnsi="Times New Roman"/>
          <w:lang w:val="uk-UA"/>
        </w:rPr>
        <w:t>р.</w:t>
      </w:r>
    </w:p>
    <w:p w14:paraId="7883C0D8" w14:textId="77777777" w:rsidR="00D15DA2" w:rsidRPr="000D6E46" w:rsidRDefault="00D15DA2" w:rsidP="000D6E46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val="uk-UA" w:eastAsia="ru-RU"/>
        </w:rPr>
      </w:pPr>
    </w:p>
    <w:p w14:paraId="718A0F9C" w14:textId="77777777" w:rsidR="003441DF" w:rsidRPr="0043267E" w:rsidRDefault="003441DF" w:rsidP="003441DF">
      <w:pPr>
        <w:pStyle w:val="Default"/>
        <w:jc w:val="center"/>
        <w:rPr>
          <w:b/>
          <w:color w:val="auto"/>
          <w:sz w:val="20"/>
          <w:szCs w:val="22"/>
          <w:lang w:val="uk-UA"/>
        </w:rPr>
      </w:pPr>
      <w:r w:rsidRPr="0043267E">
        <w:rPr>
          <w:rFonts w:eastAsia="Times New Roman"/>
          <w:b/>
          <w:sz w:val="22"/>
          <w:lang w:val="uk-UA" w:eastAsia="ru-RU"/>
        </w:rPr>
        <w:t>Порядок участі споживача в графіках обмеження електроспоживання та графіках відключень</w:t>
      </w:r>
    </w:p>
    <w:p w14:paraId="5885B84D" w14:textId="77777777" w:rsidR="00BE7767" w:rsidRPr="0043267E" w:rsidRDefault="007C5029" w:rsidP="003441DF">
      <w:pPr>
        <w:pStyle w:val="a3"/>
        <w:jc w:val="both"/>
        <w:rPr>
          <w:sz w:val="22"/>
          <w:lang w:val="uk-UA"/>
        </w:rPr>
      </w:pPr>
      <w:r w:rsidRPr="0043267E">
        <w:rPr>
          <w:sz w:val="22"/>
          <w:lang w:val="uk-UA"/>
        </w:rPr>
        <w:t xml:space="preserve">1. </w:t>
      </w:r>
      <w:r w:rsidR="003441DF" w:rsidRPr="0043267E">
        <w:rPr>
          <w:sz w:val="22"/>
          <w:lang w:val="uk-UA"/>
        </w:rPr>
        <w:t>Оператор системи</w:t>
      </w:r>
      <w:r w:rsidR="00F87D78" w:rsidRPr="0043267E">
        <w:rPr>
          <w:sz w:val="22"/>
          <w:lang w:val="uk-UA"/>
        </w:rPr>
        <w:t xml:space="preserve"> </w:t>
      </w:r>
      <w:r w:rsidR="003441DF" w:rsidRPr="0043267E">
        <w:rPr>
          <w:sz w:val="22"/>
          <w:lang w:val="uk-UA"/>
        </w:rPr>
        <w:t>для попередж</w:t>
      </w:r>
      <w:r w:rsidR="0094480E" w:rsidRPr="0043267E">
        <w:rPr>
          <w:sz w:val="22"/>
          <w:lang w:val="uk-UA"/>
        </w:rPr>
        <w:t>ення порушення сталої роботи Об'</w:t>
      </w:r>
      <w:r w:rsidR="003441DF" w:rsidRPr="0043267E">
        <w:rPr>
          <w:sz w:val="22"/>
          <w:lang w:val="uk-UA"/>
        </w:rPr>
        <w:t>єднаної енергетичної системи України (далі – ОЕС) має право у виняткових випадках, визначених Кодексом системи розподілу, затвердженим Постановою НКРЕКП від 14.03.2018р. №310, застосовувати заходи регулювання споживання з метою вимушено</w:t>
      </w:r>
      <w:r w:rsidR="0048301B" w:rsidRPr="0043267E">
        <w:rPr>
          <w:sz w:val="22"/>
          <w:lang w:val="uk-UA"/>
        </w:rPr>
        <w:t>го зменшення величини споживаної</w:t>
      </w:r>
      <w:r w:rsidR="003441DF" w:rsidRPr="0043267E">
        <w:rPr>
          <w:sz w:val="22"/>
          <w:lang w:val="uk-UA"/>
        </w:rPr>
        <w:t xml:space="preserve"> електричної енергії та потужності (аварійне розвантаження).</w:t>
      </w:r>
    </w:p>
    <w:p w14:paraId="1CFC39B7" w14:textId="77777777" w:rsidR="0094480E" w:rsidRPr="0043267E" w:rsidRDefault="007C5029" w:rsidP="00BE7767">
      <w:pPr>
        <w:pStyle w:val="a3"/>
        <w:spacing w:before="0" w:beforeAutospacing="0" w:after="0" w:afterAutospacing="0"/>
        <w:jc w:val="both"/>
        <w:rPr>
          <w:sz w:val="22"/>
          <w:lang w:val="uk-UA"/>
        </w:rPr>
      </w:pPr>
      <w:r w:rsidRPr="0043267E">
        <w:rPr>
          <w:sz w:val="22"/>
          <w:lang w:val="uk-UA"/>
        </w:rPr>
        <w:t xml:space="preserve">2. </w:t>
      </w:r>
      <w:r w:rsidR="00BE7767" w:rsidRPr="0043267E">
        <w:rPr>
          <w:sz w:val="22"/>
          <w:lang w:val="uk-UA"/>
        </w:rPr>
        <w:t>Аварійне розвантаження у випадку настання надзвичайної ситуації в ОЕС України здійснюється відповідно до Кодексу системи розподілу, Кодексу системи передачі та Плану захисту ОЕС України.</w:t>
      </w:r>
    </w:p>
    <w:p w14:paraId="133EEFDC" w14:textId="77777777" w:rsidR="00BE7767" w:rsidRPr="0043267E" w:rsidRDefault="00BE7767" w:rsidP="00BE7767">
      <w:pPr>
        <w:pStyle w:val="a3"/>
        <w:spacing w:before="0" w:beforeAutospacing="0" w:after="0" w:afterAutospacing="0"/>
        <w:jc w:val="both"/>
        <w:rPr>
          <w:sz w:val="22"/>
          <w:lang w:val="uk-UA"/>
        </w:rPr>
      </w:pPr>
    </w:p>
    <w:p w14:paraId="70847E3F" w14:textId="77777777" w:rsidR="00BE7767" w:rsidRPr="0043267E" w:rsidRDefault="007C5029" w:rsidP="00BE7767">
      <w:pPr>
        <w:spacing w:after="0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3. </w:t>
      </w:r>
      <w:r w:rsidR="00BE7767" w:rsidRPr="0043267E">
        <w:rPr>
          <w:rFonts w:ascii="Times New Roman" w:eastAsia="Times New Roman" w:hAnsi="Times New Roman" w:cs="Times New Roman"/>
          <w:szCs w:val="24"/>
          <w:lang w:val="uk-UA" w:eastAsia="ru-RU"/>
        </w:rPr>
        <w:t>Аварійне розвантаження здійснюється Оператором системи, згідно з такими графіками:</w:t>
      </w:r>
    </w:p>
    <w:p w14:paraId="25EC20FD" w14:textId="77777777" w:rsidR="00BE7767" w:rsidRPr="0043267E" w:rsidRDefault="00BE7767" w:rsidP="00BE7767">
      <w:pPr>
        <w:spacing w:after="0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eastAsia="Times New Roman" w:hAnsi="Times New Roman" w:cs="Times New Roman"/>
          <w:szCs w:val="24"/>
          <w:lang w:val="uk-UA" w:eastAsia="ru-RU"/>
        </w:rPr>
        <w:t>1) графіком обмеження споживання електричної енергії (ГОЕ);</w:t>
      </w:r>
    </w:p>
    <w:p w14:paraId="6EBA452D" w14:textId="77777777" w:rsidR="00BE7767" w:rsidRPr="0043267E" w:rsidRDefault="00BE7767" w:rsidP="00BE7767">
      <w:pPr>
        <w:spacing w:after="0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eastAsia="Times New Roman" w:hAnsi="Times New Roman" w:cs="Times New Roman"/>
          <w:szCs w:val="24"/>
          <w:lang w:val="uk-UA" w:eastAsia="ru-RU"/>
        </w:rPr>
        <w:t>2) графіком обмеження споживання електричної потужності (ГОП);</w:t>
      </w:r>
    </w:p>
    <w:p w14:paraId="7AFCC32F" w14:textId="77777777" w:rsidR="00BE7767" w:rsidRPr="0043267E" w:rsidRDefault="00BE7767" w:rsidP="00BE7767">
      <w:pPr>
        <w:spacing w:after="0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eastAsia="Times New Roman" w:hAnsi="Times New Roman" w:cs="Times New Roman"/>
          <w:szCs w:val="24"/>
          <w:lang w:val="uk-UA" w:eastAsia="ru-RU"/>
        </w:rPr>
        <w:t>3) графіком аварійного відключення споживачів електричної енергії (ГАВ);</w:t>
      </w:r>
    </w:p>
    <w:p w14:paraId="4DD8DB62" w14:textId="77777777" w:rsidR="00BE7767" w:rsidRPr="0043267E" w:rsidRDefault="00BE7767" w:rsidP="00BE7767">
      <w:pPr>
        <w:spacing w:after="0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eastAsia="Times New Roman" w:hAnsi="Times New Roman" w:cs="Times New Roman"/>
          <w:szCs w:val="24"/>
          <w:lang w:val="uk-UA" w:eastAsia="ru-RU"/>
        </w:rPr>
        <w:t>4) спеціальним графіком аварійних відключень (СГАВ);</w:t>
      </w:r>
    </w:p>
    <w:p w14:paraId="13651B71" w14:textId="77777777" w:rsidR="00BE7767" w:rsidRPr="0043267E" w:rsidRDefault="00BE7767" w:rsidP="00BE7767">
      <w:pPr>
        <w:spacing w:after="0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eastAsia="Times New Roman" w:hAnsi="Times New Roman" w:cs="Times New Roman"/>
          <w:szCs w:val="24"/>
          <w:lang w:val="uk-UA" w:eastAsia="ru-RU"/>
        </w:rPr>
        <w:t>5) графіком погодинного відключення (ГПВ).</w:t>
      </w:r>
    </w:p>
    <w:p w14:paraId="28DA738D" w14:textId="77777777" w:rsidR="00BE7767" w:rsidRPr="0043267E" w:rsidRDefault="00BE7767" w:rsidP="00BE7767">
      <w:pPr>
        <w:pStyle w:val="a3"/>
        <w:spacing w:before="0" w:beforeAutospacing="0" w:after="0" w:afterAutospacing="0" w:line="276" w:lineRule="auto"/>
        <w:jc w:val="both"/>
        <w:rPr>
          <w:sz w:val="22"/>
          <w:lang w:val="uk-UA"/>
        </w:rPr>
      </w:pPr>
    </w:p>
    <w:p w14:paraId="5F8FB639" w14:textId="77777777" w:rsidR="00F87D78" w:rsidRDefault="007C5029" w:rsidP="00F87D78">
      <w:pPr>
        <w:pStyle w:val="a3"/>
        <w:spacing w:before="0" w:beforeAutospacing="0" w:after="0" w:afterAutospacing="0"/>
        <w:jc w:val="both"/>
        <w:rPr>
          <w:sz w:val="22"/>
          <w:lang w:val="uk-UA"/>
        </w:rPr>
      </w:pPr>
      <w:r w:rsidRPr="0043267E">
        <w:rPr>
          <w:sz w:val="22"/>
          <w:lang w:val="uk-UA"/>
        </w:rPr>
        <w:t xml:space="preserve">4. </w:t>
      </w:r>
      <w:r w:rsidR="006404CB">
        <w:rPr>
          <w:sz w:val="22"/>
          <w:lang w:val="uk-UA"/>
        </w:rPr>
        <w:t>Складання та застосування графіків зазначених в пункті 3 цього додатку виконується згідно: «</w:t>
      </w:r>
      <w:r w:rsidR="00F87D78" w:rsidRPr="0043267E">
        <w:rPr>
          <w:sz w:val="22"/>
          <w:lang w:val="uk-UA"/>
        </w:rPr>
        <w:t>Інструкції про порядок складання і застосування графіків обмеження та аварійного відключення споживачів, а також протиаварійних систем зниження електроспоживання</w:t>
      </w:r>
      <w:r w:rsidR="006404CB">
        <w:rPr>
          <w:sz w:val="22"/>
          <w:lang w:val="uk-UA"/>
        </w:rPr>
        <w:t>»</w:t>
      </w:r>
      <w:r w:rsidR="00F87D78" w:rsidRPr="0043267E">
        <w:rPr>
          <w:sz w:val="22"/>
          <w:lang w:val="uk-UA"/>
        </w:rPr>
        <w:t>, затвердженої наказом Мінпаливенерго</w:t>
      </w:r>
      <w:r w:rsidR="003D7EF1" w:rsidRPr="0043267E">
        <w:rPr>
          <w:sz w:val="22"/>
          <w:lang w:val="uk-UA"/>
        </w:rPr>
        <w:t xml:space="preserve"> України від 23.11.2006 р. №456</w:t>
      </w:r>
      <w:r w:rsidR="00F87D78" w:rsidRPr="0043267E">
        <w:rPr>
          <w:sz w:val="22"/>
          <w:lang w:val="uk-UA"/>
        </w:rPr>
        <w:t>,</w:t>
      </w:r>
      <w:r w:rsidR="003D7EF1" w:rsidRPr="0043267E">
        <w:rPr>
          <w:sz w:val="22"/>
          <w:lang w:val="uk-UA"/>
        </w:rPr>
        <w:t xml:space="preserve"> із змінами</w:t>
      </w:r>
      <w:r w:rsidR="006404CB">
        <w:rPr>
          <w:sz w:val="22"/>
          <w:lang w:val="uk-UA"/>
        </w:rPr>
        <w:t>;</w:t>
      </w:r>
      <w:r w:rsidR="003E19BA" w:rsidRPr="0043267E">
        <w:rPr>
          <w:sz w:val="22"/>
          <w:lang w:val="uk-UA"/>
        </w:rPr>
        <w:t xml:space="preserve"> </w:t>
      </w:r>
      <w:r w:rsidR="006404CB">
        <w:rPr>
          <w:sz w:val="22"/>
          <w:lang w:val="uk-UA"/>
        </w:rPr>
        <w:t>«</w:t>
      </w:r>
      <w:r w:rsidR="003E19BA" w:rsidRPr="0043267E">
        <w:rPr>
          <w:sz w:val="22"/>
          <w:lang w:val="uk-UA"/>
        </w:rPr>
        <w:t>І</w:t>
      </w:r>
      <w:r w:rsidR="006404CB">
        <w:rPr>
          <w:sz w:val="22"/>
          <w:lang w:val="uk-UA"/>
        </w:rPr>
        <w:t>н</w:t>
      </w:r>
      <w:r w:rsidR="003E19BA" w:rsidRPr="0043267E">
        <w:rPr>
          <w:sz w:val="22"/>
          <w:lang w:val="uk-UA"/>
        </w:rPr>
        <w:t>струкції про складання і застосування графіків погодинного відключення</w:t>
      </w:r>
      <w:r w:rsidR="006404CB">
        <w:rPr>
          <w:sz w:val="22"/>
          <w:lang w:val="uk-UA"/>
        </w:rPr>
        <w:t>»</w:t>
      </w:r>
      <w:r w:rsidR="003E19BA" w:rsidRPr="0043267E">
        <w:rPr>
          <w:sz w:val="22"/>
          <w:lang w:val="uk-UA"/>
        </w:rPr>
        <w:t>, затверджен</w:t>
      </w:r>
      <w:r w:rsidR="006404CB">
        <w:rPr>
          <w:sz w:val="22"/>
          <w:lang w:val="uk-UA"/>
        </w:rPr>
        <w:t>ої</w:t>
      </w:r>
      <w:r w:rsidR="003E19BA" w:rsidRPr="0043267E">
        <w:rPr>
          <w:sz w:val="22"/>
          <w:lang w:val="uk-UA"/>
        </w:rPr>
        <w:t xml:space="preserve"> наказом Міністерства енергетики та вугільної промисловості України 15.10.2015 р. №654</w:t>
      </w:r>
      <w:r w:rsidR="006404CB">
        <w:rPr>
          <w:sz w:val="22"/>
          <w:lang w:val="uk-UA"/>
        </w:rPr>
        <w:t xml:space="preserve">; «Правила застосування системної протиаварійної автоматики запобігання та ліквідації небезпечного зниження або підвищення частоти в енергосистемах» </w:t>
      </w:r>
      <w:r w:rsidR="00984753">
        <w:rPr>
          <w:sz w:val="22"/>
          <w:lang w:val="uk-UA"/>
        </w:rPr>
        <w:t>затверджені наказом Міністерства палива та енергетики України 01.12.2003 № 714.</w:t>
      </w:r>
    </w:p>
    <w:p w14:paraId="274E85EB" w14:textId="77777777" w:rsidR="00984753" w:rsidRPr="00984753" w:rsidRDefault="00984753" w:rsidP="00F87D78">
      <w:pPr>
        <w:pStyle w:val="a3"/>
        <w:spacing w:before="0" w:beforeAutospacing="0" w:after="0" w:afterAutospacing="0"/>
        <w:jc w:val="both"/>
        <w:rPr>
          <w:sz w:val="22"/>
          <w:lang w:val="uk-UA"/>
        </w:rPr>
      </w:pPr>
      <w:r>
        <w:rPr>
          <w:sz w:val="22"/>
          <w:lang w:val="uk-UA"/>
        </w:rPr>
        <w:t xml:space="preserve">     Споживач </w:t>
      </w:r>
      <w:proofErr w:type="spellStart"/>
      <w:r>
        <w:rPr>
          <w:sz w:val="22"/>
          <w:lang w:val="uk-UA"/>
        </w:rPr>
        <w:t>зобов</w:t>
      </w:r>
      <w:proofErr w:type="spellEnd"/>
      <w:r w:rsidRPr="00984753">
        <w:rPr>
          <w:sz w:val="22"/>
        </w:rPr>
        <w:t>’</w:t>
      </w:r>
      <w:proofErr w:type="spellStart"/>
      <w:r>
        <w:rPr>
          <w:sz w:val="22"/>
          <w:lang w:val="uk-UA"/>
        </w:rPr>
        <w:t>язується</w:t>
      </w:r>
      <w:proofErr w:type="spellEnd"/>
      <w:r>
        <w:rPr>
          <w:sz w:val="22"/>
          <w:lang w:val="uk-UA"/>
        </w:rPr>
        <w:t xml:space="preserve"> виконувати вимоги цих нормативних</w:t>
      </w:r>
      <w:r w:rsidR="00A040BD">
        <w:rPr>
          <w:sz w:val="22"/>
          <w:lang w:val="uk-UA"/>
        </w:rPr>
        <w:t xml:space="preserve"> документів та не перешкоджати ї</w:t>
      </w:r>
      <w:r>
        <w:rPr>
          <w:sz w:val="22"/>
          <w:lang w:val="uk-UA"/>
        </w:rPr>
        <w:t>ї виконанню Оператором системи.</w:t>
      </w:r>
    </w:p>
    <w:p w14:paraId="0A7460B7" w14:textId="77777777" w:rsidR="003E19BA" w:rsidRPr="0043267E" w:rsidRDefault="003E19BA" w:rsidP="00F87D78">
      <w:pPr>
        <w:pStyle w:val="a3"/>
        <w:spacing w:before="0" w:beforeAutospacing="0" w:after="0" w:afterAutospacing="0"/>
        <w:jc w:val="both"/>
        <w:rPr>
          <w:sz w:val="22"/>
          <w:lang w:val="uk-UA"/>
        </w:rPr>
      </w:pPr>
    </w:p>
    <w:p w14:paraId="2DAF05E1" w14:textId="77777777" w:rsidR="003E19BA" w:rsidRPr="0043267E" w:rsidRDefault="007C5029" w:rsidP="003E19BA">
      <w:pPr>
        <w:pStyle w:val="a3"/>
        <w:spacing w:before="0" w:beforeAutospacing="0" w:after="0" w:afterAutospacing="0"/>
        <w:jc w:val="both"/>
        <w:rPr>
          <w:bCs/>
          <w:sz w:val="22"/>
          <w:lang w:val="uk-UA"/>
        </w:rPr>
      </w:pPr>
      <w:r w:rsidRPr="0043267E">
        <w:rPr>
          <w:bCs/>
          <w:sz w:val="22"/>
          <w:lang w:val="uk-UA"/>
        </w:rPr>
        <w:t xml:space="preserve">5. </w:t>
      </w:r>
      <w:r w:rsidR="003E19BA" w:rsidRPr="0043267E">
        <w:rPr>
          <w:bCs/>
          <w:sz w:val="22"/>
          <w:lang w:val="uk-UA"/>
        </w:rPr>
        <w:t xml:space="preserve">Оператор системи не пізніше 1-го вересня </w:t>
      </w:r>
      <w:r w:rsidR="00984753">
        <w:rPr>
          <w:bCs/>
          <w:sz w:val="22"/>
          <w:lang w:val="uk-UA"/>
        </w:rPr>
        <w:t>повідомляє</w:t>
      </w:r>
      <w:r w:rsidR="003E19BA" w:rsidRPr="0043267E">
        <w:rPr>
          <w:bCs/>
          <w:sz w:val="22"/>
          <w:lang w:val="uk-UA"/>
        </w:rPr>
        <w:t xml:space="preserve"> Споживач</w:t>
      </w:r>
      <w:r w:rsidR="00984753">
        <w:rPr>
          <w:bCs/>
          <w:sz w:val="22"/>
          <w:lang w:val="uk-UA"/>
        </w:rPr>
        <w:t xml:space="preserve">а, залученого до </w:t>
      </w:r>
      <w:r w:rsidR="003E19BA" w:rsidRPr="0043267E">
        <w:rPr>
          <w:bCs/>
          <w:sz w:val="22"/>
          <w:lang w:val="uk-UA"/>
        </w:rPr>
        <w:t>ГОЕ, ГОП, ГАВ, СГАВ, АЧР, ГПВ</w:t>
      </w:r>
      <w:r w:rsidR="00984753">
        <w:rPr>
          <w:bCs/>
          <w:sz w:val="22"/>
          <w:lang w:val="uk-UA"/>
        </w:rPr>
        <w:t xml:space="preserve"> про обсяги можливого обмеження</w:t>
      </w:r>
      <w:r w:rsidR="003E19BA" w:rsidRPr="0043267E">
        <w:rPr>
          <w:bCs/>
          <w:sz w:val="22"/>
          <w:lang w:val="uk-UA"/>
        </w:rPr>
        <w:t xml:space="preserve"> </w:t>
      </w:r>
      <w:r w:rsidR="00984753">
        <w:rPr>
          <w:bCs/>
          <w:sz w:val="22"/>
          <w:lang w:val="uk-UA"/>
        </w:rPr>
        <w:t>електроспоживання з обов</w:t>
      </w:r>
      <w:r w:rsidR="00984753" w:rsidRPr="00984753">
        <w:rPr>
          <w:bCs/>
          <w:sz w:val="22"/>
          <w:lang w:val="uk-UA"/>
        </w:rPr>
        <w:t>’</w:t>
      </w:r>
      <w:r w:rsidR="00984753">
        <w:rPr>
          <w:bCs/>
          <w:sz w:val="22"/>
          <w:lang w:val="uk-UA"/>
        </w:rPr>
        <w:t>язковим зазначенням назв ліній</w:t>
      </w:r>
      <w:r w:rsidR="001B04A5" w:rsidRPr="0043267E">
        <w:rPr>
          <w:bCs/>
          <w:sz w:val="22"/>
          <w:lang w:val="uk-UA"/>
        </w:rPr>
        <w:t xml:space="preserve"> (фідерів)</w:t>
      </w:r>
      <w:r w:rsidR="00984753">
        <w:rPr>
          <w:bCs/>
          <w:sz w:val="22"/>
          <w:lang w:val="uk-UA"/>
        </w:rPr>
        <w:t xml:space="preserve"> з розподілом по чергах, які</w:t>
      </w:r>
      <w:r w:rsidR="001B04A5" w:rsidRPr="0043267E">
        <w:rPr>
          <w:sz w:val="22"/>
          <w:lang w:val="uk-UA"/>
        </w:rPr>
        <w:t xml:space="preserve"> підлягатимуть відключенню в разі застосування графіків та/або протиаварійних систем зниження електроспоживання</w:t>
      </w:r>
      <w:r w:rsidR="00FF13A5" w:rsidRPr="0043267E">
        <w:rPr>
          <w:bCs/>
          <w:sz w:val="22"/>
          <w:lang w:val="uk-UA"/>
        </w:rPr>
        <w:t>.</w:t>
      </w:r>
    </w:p>
    <w:p w14:paraId="2E814176" w14:textId="77777777" w:rsidR="003E19BA" w:rsidRPr="0043267E" w:rsidRDefault="003E19BA" w:rsidP="00F87D78">
      <w:pPr>
        <w:pStyle w:val="a3"/>
        <w:spacing w:before="0" w:beforeAutospacing="0" w:after="0" w:afterAutospacing="0"/>
        <w:jc w:val="both"/>
        <w:rPr>
          <w:sz w:val="22"/>
          <w:lang w:val="uk-UA"/>
        </w:rPr>
      </w:pPr>
    </w:p>
    <w:p w14:paraId="2FB9129A" w14:textId="77777777" w:rsidR="008648E3" w:rsidRPr="0043267E" w:rsidRDefault="007C5029" w:rsidP="008648E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hAnsi="Times New Roman" w:cs="Times New Roman"/>
          <w:bCs/>
          <w:lang w:val="uk-UA"/>
        </w:rPr>
        <w:t xml:space="preserve">6. </w:t>
      </w:r>
      <w:r w:rsidR="008648E3" w:rsidRPr="0043267E">
        <w:rPr>
          <w:rFonts w:ascii="Times New Roman" w:hAnsi="Times New Roman" w:cs="Times New Roman"/>
          <w:bCs/>
          <w:lang w:val="uk-UA"/>
        </w:rPr>
        <w:t xml:space="preserve">Оператор системи </w:t>
      </w:r>
      <w:r w:rsidR="008648E3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повинен повідомляти споживачів, </w:t>
      </w:r>
      <w:proofErr w:type="spellStart"/>
      <w:r w:rsidR="008648E3" w:rsidRPr="0043267E">
        <w:rPr>
          <w:rFonts w:ascii="Times New Roman" w:eastAsia="Times New Roman" w:hAnsi="Times New Roman" w:cs="Times New Roman"/>
          <w:szCs w:val="24"/>
          <w:lang w:val="uk-UA" w:eastAsia="ru-RU"/>
        </w:rPr>
        <w:t>електропостачальників</w:t>
      </w:r>
      <w:proofErr w:type="spellEnd"/>
      <w:r w:rsidR="008648E3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 та органи місцевого самоврядування про застосування заходів аварійного розвантаження не пізніше ніж за 1 годину до початку обмеження (або у разі несподіваної аварійної ситуації - невідкладно після фактичного застосування таких ав</w:t>
      </w:r>
      <w:r w:rsidR="00984753">
        <w:rPr>
          <w:rFonts w:ascii="Times New Roman" w:eastAsia="Times New Roman" w:hAnsi="Times New Roman" w:cs="Times New Roman"/>
          <w:szCs w:val="24"/>
          <w:lang w:val="uk-UA" w:eastAsia="ru-RU"/>
        </w:rPr>
        <w:t>арійних заходів (ГАВ, СГАВ, ГПВ</w:t>
      </w:r>
      <w:r w:rsidR="008648E3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)) шляхом розміщення відповідної інформації на власному веб-сайті, через </w:t>
      </w:r>
      <w:proofErr w:type="spellStart"/>
      <w:r w:rsidR="008648E3" w:rsidRPr="0043267E">
        <w:rPr>
          <w:rFonts w:ascii="Times New Roman" w:eastAsia="Times New Roman" w:hAnsi="Times New Roman" w:cs="Times New Roman"/>
          <w:szCs w:val="24"/>
          <w:lang w:val="uk-UA" w:eastAsia="ru-RU"/>
        </w:rPr>
        <w:t>кол</w:t>
      </w:r>
      <w:proofErr w:type="spellEnd"/>
      <w:r w:rsidR="008648E3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-центри та за допомогою інших засобів зв'язку, визначених у договорі про надання послуг з розподілу, із зазначенням причин застосування цих заходів, часу початку та часу закінчення (фактичного або очікуваного), обсягів розвантаження по системі розподілу </w:t>
      </w:r>
      <w:r w:rsidR="008648E3" w:rsidRPr="0043267E">
        <w:rPr>
          <w:rFonts w:ascii="Times New Roman" w:hAnsi="Times New Roman" w:cs="Times New Roman"/>
          <w:bCs/>
          <w:lang w:val="uk-UA"/>
        </w:rPr>
        <w:t>Оператора системи</w:t>
      </w:r>
      <w:r w:rsidR="008648E3" w:rsidRPr="0043267E">
        <w:rPr>
          <w:rFonts w:ascii="Times New Roman" w:eastAsia="Times New Roman" w:hAnsi="Times New Roman" w:cs="Times New Roman"/>
          <w:szCs w:val="24"/>
          <w:lang w:val="uk-UA" w:eastAsia="ru-RU"/>
        </w:rPr>
        <w:t>.</w:t>
      </w:r>
    </w:p>
    <w:p w14:paraId="6A0B6367" w14:textId="77777777" w:rsidR="00543C65" w:rsidRPr="0043267E" w:rsidRDefault="00543C65" w:rsidP="008648E3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14:paraId="51F14EDE" w14:textId="77777777" w:rsidR="00543C65" w:rsidRPr="0043267E" w:rsidRDefault="007C5029" w:rsidP="00543C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hAnsi="Times New Roman" w:cs="Times New Roman"/>
          <w:bCs/>
          <w:lang w:val="uk-UA"/>
        </w:rPr>
        <w:t xml:space="preserve">7. </w:t>
      </w:r>
      <w:r w:rsidR="00543C65" w:rsidRPr="0043267E">
        <w:rPr>
          <w:rFonts w:ascii="Times New Roman" w:hAnsi="Times New Roman" w:cs="Times New Roman"/>
          <w:bCs/>
          <w:lang w:val="uk-UA"/>
        </w:rPr>
        <w:t xml:space="preserve">Оператор системи </w:t>
      </w:r>
      <w:r w:rsidR="00543C6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доводить до відома споживачів, що включені до заходів аварійного розвантаження (ГОЕ, ГОП), безпосередньо оперативному персоналу </w:t>
      </w:r>
      <w:r w:rsidR="00F8714F">
        <w:rPr>
          <w:rFonts w:ascii="Times New Roman" w:eastAsia="Times New Roman" w:hAnsi="Times New Roman" w:cs="Times New Roman"/>
          <w:szCs w:val="24"/>
          <w:lang w:val="uk-UA" w:eastAsia="ru-RU"/>
        </w:rPr>
        <w:t>Споживач</w:t>
      </w:r>
      <w:r w:rsidR="00543C6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>а інформацію щодо застосування відповідних заходів не пізніше ніж за 1 годину до часу застосування відповідних заходів.</w:t>
      </w:r>
    </w:p>
    <w:p w14:paraId="316B7C6E" w14:textId="77777777" w:rsidR="00FF13A5" w:rsidRPr="0043267E" w:rsidRDefault="00FF13A5" w:rsidP="008648E3">
      <w:pPr>
        <w:pStyle w:val="a3"/>
        <w:spacing w:before="0" w:beforeAutospacing="0" w:after="0" w:afterAutospacing="0"/>
        <w:jc w:val="both"/>
        <w:rPr>
          <w:sz w:val="22"/>
          <w:lang w:val="uk-UA"/>
        </w:rPr>
      </w:pPr>
    </w:p>
    <w:p w14:paraId="03916361" w14:textId="77777777" w:rsidR="00543C65" w:rsidRPr="0043267E" w:rsidRDefault="007C5029" w:rsidP="00543C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8. </w:t>
      </w:r>
      <w:r w:rsidR="00543C6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Споживач, включений до заходів аварійного розвантаження, зобов'язаний виконувати розпорядження </w:t>
      </w:r>
      <w:r w:rsidR="00543C65" w:rsidRPr="0043267E">
        <w:rPr>
          <w:rFonts w:ascii="Times New Roman" w:hAnsi="Times New Roman" w:cs="Times New Roman"/>
          <w:bCs/>
          <w:lang w:val="uk-UA"/>
        </w:rPr>
        <w:t xml:space="preserve">Оператора системи </w:t>
      </w:r>
      <w:r w:rsidR="00543C6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щодо їх введення у заданих обсягах та впродовж заданого періоду. Якщо </w:t>
      </w:r>
      <w:r w:rsidR="00F8714F">
        <w:rPr>
          <w:rFonts w:ascii="Times New Roman" w:eastAsia="Times New Roman" w:hAnsi="Times New Roman" w:cs="Times New Roman"/>
          <w:szCs w:val="24"/>
          <w:lang w:val="uk-UA" w:eastAsia="ru-RU"/>
        </w:rPr>
        <w:t>Споживач</w:t>
      </w:r>
      <w:r w:rsidR="00543C6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 не згоден з відповідними інструкціями </w:t>
      </w:r>
      <w:r w:rsidR="00543C65" w:rsidRPr="0043267E">
        <w:rPr>
          <w:rFonts w:ascii="Times New Roman" w:hAnsi="Times New Roman" w:cs="Times New Roman"/>
          <w:bCs/>
          <w:lang w:val="uk-UA"/>
        </w:rPr>
        <w:t>Оператора системи</w:t>
      </w:r>
      <w:r w:rsidR="00543C6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, він повинен їх виконати, після чого має право оскаржити відповідні дії </w:t>
      </w:r>
      <w:r w:rsidR="00543C65" w:rsidRPr="0043267E">
        <w:rPr>
          <w:rFonts w:ascii="Times New Roman" w:hAnsi="Times New Roman" w:cs="Times New Roman"/>
          <w:bCs/>
          <w:lang w:val="uk-UA"/>
        </w:rPr>
        <w:t xml:space="preserve">Оператора системи </w:t>
      </w:r>
      <w:r w:rsidR="00543C6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>перед Регулятором або в судовому порядку.</w:t>
      </w:r>
    </w:p>
    <w:p w14:paraId="7B9E246D" w14:textId="77777777" w:rsidR="00543C65" w:rsidRPr="0043267E" w:rsidRDefault="00543C65" w:rsidP="00543C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14:paraId="7CE85F88" w14:textId="77777777" w:rsidR="00543C65" w:rsidRPr="0043267E" w:rsidRDefault="007C5029" w:rsidP="00543C6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43267E">
        <w:rPr>
          <w:rFonts w:ascii="Times New Roman" w:hAnsi="Times New Roman" w:cs="Times New Roman"/>
          <w:lang w:val="uk-UA"/>
        </w:rPr>
        <w:t xml:space="preserve">9. </w:t>
      </w:r>
      <w:r w:rsidR="003441DF" w:rsidRPr="0043267E">
        <w:rPr>
          <w:rFonts w:ascii="Times New Roman" w:hAnsi="Times New Roman" w:cs="Times New Roman"/>
          <w:lang w:val="uk-UA"/>
        </w:rPr>
        <w:t>Споживач</w:t>
      </w:r>
      <w:r w:rsidR="00543C65" w:rsidRPr="0043267E">
        <w:rPr>
          <w:rFonts w:ascii="Times New Roman" w:hAnsi="Times New Roman" w:cs="Times New Roman"/>
          <w:lang w:val="uk-UA"/>
        </w:rPr>
        <w:t xml:space="preserve"> </w:t>
      </w:r>
      <w:r w:rsidR="003441DF" w:rsidRPr="0043267E">
        <w:rPr>
          <w:rFonts w:ascii="Times New Roman" w:hAnsi="Times New Roman" w:cs="Times New Roman"/>
          <w:lang w:val="uk-UA"/>
        </w:rPr>
        <w:t>зобов’язаний виконати комплекс заходів щодо забезпечення встановлених режимів електроспоживання (визначення струмоприймачів, які підлягають обмеженню та відключенню, порядок оповіщення персоналу, осіб відповідальних за виконання встановлених режимів), а також розробити організаційно-технічні заходи з безаварійної зупинки окремих виробництв у разі одержання повідомлення про обмеження в електропостачанні, використання власних джерел живлення.</w:t>
      </w:r>
    </w:p>
    <w:p w14:paraId="79A5E102" w14:textId="77777777" w:rsidR="000C3F51" w:rsidRPr="0043267E" w:rsidRDefault="000C3F51" w:rsidP="00543C6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6BB60CA0" w14:textId="77777777" w:rsidR="000C3F51" w:rsidRPr="0043267E" w:rsidRDefault="007C5029" w:rsidP="00543C65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43267E">
        <w:rPr>
          <w:rFonts w:ascii="Times New Roman" w:hAnsi="Times New Roman" w:cs="Times New Roman"/>
          <w:lang w:val="uk-UA"/>
        </w:rPr>
        <w:t xml:space="preserve">10. </w:t>
      </w:r>
      <w:r w:rsidR="000C3F51" w:rsidRPr="0043267E">
        <w:rPr>
          <w:rFonts w:ascii="Times New Roman" w:hAnsi="Times New Roman" w:cs="Times New Roman"/>
          <w:lang w:val="uk-UA"/>
        </w:rPr>
        <w:t>Оператор системи</w:t>
      </w:r>
      <w:r w:rsidR="001B04A5" w:rsidRPr="0043267E">
        <w:rPr>
          <w:rFonts w:ascii="Times New Roman" w:hAnsi="Times New Roman" w:cs="Times New Roman"/>
          <w:lang w:val="uk-UA"/>
        </w:rPr>
        <w:t xml:space="preserve"> </w:t>
      </w:r>
      <w:r w:rsidR="000C3F51" w:rsidRPr="0043267E">
        <w:rPr>
          <w:rFonts w:ascii="Times New Roman" w:hAnsi="Times New Roman" w:cs="Times New Roman"/>
          <w:lang w:val="uk-UA"/>
        </w:rPr>
        <w:t>відключає без попередження живлячі лінії Споживача при застосуванні ГАВ та СГАВ.</w:t>
      </w:r>
    </w:p>
    <w:p w14:paraId="420F3C8D" w14:textId="77777777" w:rsidR="000C3F51" w:rsidRPr="0043267E" w:rsidRDefault="000C3F51" w:rsidP="00543C6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5D92D2C0" w14:textId="77777777" w:rsidR="000C3F51" w:rsidRPr="0043267E" w:rsidRDefault="007C5029" w:rsidP="000C3F51">
      <w:pPr>
        <w:pStyle w:val="a3"/>
        <w:spacing w:before="0" w:beforeAutospacing="0" w:after="0" w:afterAutospacing="0"/>
        <w:jc w:val="both"/>
        <w:rPr>
          <w:bCs/>
          <w:sz w:val="22"/>
          <w:szCs w:val="22"/>
          <w:lang w:val="uk-UA"/>
        </w:rPr>
      </w:pPr>
      <w:r w:rsidRPr="0043267E">
        <w:rPr>
          <w:bCs/>
          <w:sz w:val="22"/>
          <w:szCs w:val="22"/>
          <w:lang w:val="uk-UA"/>
        </w:rPr>
        <w:t xml:space="preserve">11. </w:t>
      </w:r>
      <w:r w:rsidR="000C3F51" w:rsidRPr="0043267E">
        <w:rPr>
          <w:bCs/>
          <w:sz w:val="22"/>
          <w:szCs w:val="22"/>
          <w:lang w:val="uk-UA"/>
        </w:rPr>
        <w:t xml:space="preserve">Споживач зобов'язаний насамперед урегулювати з </w:t>
      </w:r>
      <w:proofErr w:type="spellStart"/>
      <w:r w:rsidR="000C3F51" w:rsidRPr="0043267E">
        <w:rPr>
          <w:bCs/>
          <w:sz w:val="22"/>
          <w:szCs w:val="22"/>
          <w:lang w:val="uk-UA"/>
        </w:rPr>
        <w:t>субспоживачами</w:t>
      </w:r>
      <w:proofErr w:type="spellEnd"/>
      <w:r w:rsidR="000C3F51" w:rsidRPr="0043267E">
        <w:rPr>
          <w:bCs/>
          <w:sz w:val="22"/>
          <w:szCs w:val="22"/>
          <w:lang w:val="uk-UA"/>
        </w:rPr>
        <w:t xml:space="preserve"> та </w:t>
      </w:r>
      <w:r w:rsidR="00F8714F">
        <w:rPr>
          <w:bCs/>
          <w:sz w:val="22"/>
          <w:szCs w:val="22"/>
          <w:lang w:val="uk-UA"/>
        </w:rPr>
        <w:t>іншими учасниками ринку</w:t>
      </w:r>
      <w:r w:rsidR="000C3F51" w:rsidRPr="0043267E">
        <w:rPr>
          <w:bCs/>
          <w:sz w:val="22"/>
          <w:szCs w:val="22"/>
          <w:lang w:val="uk-UA"/>
        </w:rPr>
        <w:t>, що живляться від його електричних мереж, усі питання щодо можливих наслідків при відключенні з живильних центрів приєднань Споживача при застосуванні ГАВ або СГАВ.</w:t>
      </w:r>
    </w:p>
    <w:p w14:paraId="64ABEE4F" w14:textId="77777777" w:rsidR="00543C65" w:rsidRPr="0043267E" w:rsidRDefault="00543C65" w:rsidP="00543C65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32E22F62" w14:textId="77777777" w:rsidR="0094480E" w:rsidRPr="0043267E" w:rsidRDefault="007C5029" w:rsidP="00543C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12. </w:t>
      </w:r>
      <w:r w:rsidR="00543C6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У разі існування загрози життю та здоров'ю людей внаслідок виконання заходів з аварійного розвантаження </w:t>
      </w:r>
      <w:r w:rsidR="00F8714F">
        <w:rPr>
          <w:rFonts w:ascii="Times New Roman" w:eastAsia="Times New Roman" w:hAnsi="Times New Roman" w:cs="Times New Roman"/>
          <w:szCs w:val="24"/>
          <w:lang w:val="uk-UA" w:eastAsia="ru-RU"/>
        </w:rPr>
        <w:t>Споживач</w:t>
      </w:r>
      <w:r w:rsidR="00543C6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 повинен одразу повідомити про це оперативний персонал </w:t>
      </w:r>
      <w:r w:rsidR="000C3F51" w:rsidRPr="0043267E">
        <w:rPr>
          <w:rFonts w:ascii="Times New Roman" w:hAnsi="Times New Roman" w:cs="Times New Roman"/>
          <w:bCs/>
          <w:lang w:val="uk-UA"/>
        </w:rPr>
        <w:t>Оператора системи</w:t>
      </w:r>
      <w:r w:rsidR="00543C6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>.</w:t>
      </w:r>
    </w:p>
    <w:p w14:paraId="2A407E8C" w14:textId="77777777" w:rsidR="001B04A5" w:rsidRPr="0043267E" w:rsidRDefault="001B04A5" w:rsidP="00543C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14:paraId="07438054" w14:textId="77777777" w:rsidR="001B04A5" w:rsidRPr="0043267E" w:rsidRDefault="007C5029" w:rsidP="00543C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13. </w:t>
      </w:r>
      <w:r w:rsidR="001B04A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Необґрунтоване невиконання </w:t>
      </w:r>
      <w:r w:rsidR="00F8714F">
        <w:rPr>
          <w:rFonts w:ascii="Times New Roman" w:eastAsia="Times New Roman" w:hAnsi="Times New Roman" w:cs="Times New Roman"/>
          <w:szCs w:val="24"/>
          <w:lang w:val="uk-UA" w:eastAsia="ru-RU"/>
        </w:rPr>
        <w:t>С</w:t>
      </w:r>
      <w:r w:rsidR="001B04A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>поживачем заданих обсягів обмеження або самовільне переведення навантаження, заведеного під ГАВ, ГПВ, СГАВ</w:t>
      </w:r>
      <w:r w:rsidR="00F8714F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 та</w:t>
      </w:r>
      <w:r w:rsidR="001B04A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 АЧР на інші джерела живлення системи розподілу дає </w:t>
      </w:r>
      <w:r w:rsidR="001B04A5" w:rsidRPr="0043267E">
        <w:rPr>
          <w:rFonts w:ascii="Times New Roman" w:hAnsi="Times New Roman" w:cs="Times New Roman"/>
          <w:lang w:val="uk-UA"/>
        </w:rPr>
        <w:t xml:space="preserve">Оператору системи </w:t>
      </w:r>
      <w:r w:rsidR="001B04A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право після попередження </w:t>
      </w:r>
      <w:r w:rsidR="00F8714F">
        <w:rPr>
          <w:rFonts w:ascii="Times New Roman" w:eastAsia="Times New Roman" w:hAnsi="Times New Roman" w:cs="Times New Roman"/>
          <w:szCs w:val="24"/>
          <w:lang w:val="uk-UA" w:eastAsia="ru-RU"/>
        </w:rPr>
        <w:t>С</w:t>
      </w:r>
      <w:r w:rsidR="001B04A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поживача про невиконання встановленого режиму та невжиття ним заходів щодо зниження навантаження протягом 10 хвилин відключити </w:t>
      </w:r>
      <w:r w:rsidR="00F8714F">
        <w:rPr>
          <w:rFonts w:ascii="Times New Roman" w:eastAsia="Times New Roman" w:hAnsi="Times New Roman" w:cs="Times New Roman"/>
          <w:szCs w:val="24"/>
          <w:lang w:val="uk-UA" w:eastAsia="ru-RU"/>
        </w:rPr>
        <w:t>С</w:t>
      </w:r>
      <w:r w:rsidR="001B04A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поживача від джерела електропостачання. Відповідальність за можливі негативні наслідки такого відключення покладається на </w:t>
      </w:r>
      <w:r w:rsidR="00F8714F">
        <w:rPr>
          <w:rFonts w:ascii="Times New Roman" w:eastAsia="Times New Roman" w:hAnsi="Times New Roman" w:cs="Times New Roman"/>
          <w:szCs w:val="24"/>
          <w:lang w:val="uk-UA" w:eastAsia="ru-RU"/>
        </w:rPr>
        <w:t>С</w:t>
      </w:r>
      <w:r w:rsidR="001B04A5" w:rsidRPr="0043267E">
        <w:rPr>
          <w:rFonts w:ascii="Times New Roman" w:eastAsia="Times New Roman" w:hAnsi="Times New Roman" w:cs="Times New Roman"/>
          <w:szCs w:val="24"/>
          <w:lang w:val="uk-UA" w:eastAsia="ru-RU"/>
        </w:rPr>
        <w:t>поживача.</w:t>
      </w:r>
    </w:p>
    <w:p w14:paraId="439EC439" w14:textId="77777777" w:rsidR="000D6E46" w:rsidRPr="0043267E" w:rsidRDefault="000D6E46" w:rsidP="00543C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14:paraId="3CDA90E7" w14:textId="77777777" w:rsidR="000D6E46" w:rsidRPr="0043267E" w:rsidRDefault="007C5029" w:rsidP="000D6E46">
      <w:pPr>
        <w:pStyle w:val="a3"/>
        <w:spacing w:before="0" w:beforeAutospacing="0" w:after="0" w:afterAutospacing="0"/>
        <w:jc w:val="both"/>
        <w:rPr>
          <w:bCs/>
          <w:sz w:val="22"/>
          <w:lang w:val="uk-UA"/>
        </w:rPr>
      </w:pPr>
      <w:r w:rsidRPr="0043267E">
        <w:rPr>
          <w:bCs/>
          <w:sz w:val="22"/>
          <w:lang w:val="uk-UA"/>
        </w:rPr>
        <w:t xml:space="preserve">14. </w:t>
      </w:r>
      <w:r w:rsidR="000D6E46" w:rsidRPr="0043267E">
        <w:rPr>
          <w:bCs/>
          <w:sz w:val="22"/>
          <w:lang w:val="uk-UA"/>
        </w:rPr>
        <w:t xml:space="preserve">Оператор системи не відповідає перед Споживачем та/або його </w:t>
      </w:r>
      <w:proofErr w:type="spellStart"/>
      <w:r w:rsidR="000D6E46" w:rsidRPr="0043267E">
        <w:rPr>
          <w:bCs/>
          <w:sz w:val="22"/>
          <w:lang w:val="uk-UA"/>
        </w:rPr>
        <w:t>субспоживачами</w:t>
      </w:r>
      <w:proofErr w:type="spellEnd"/>
      <w:r w:rsidR="000D6E46" w:rsidRPr="0043267E">
        <w:rPr>
          <w:bCs/>
          <w:sz w:val="22"/>
          <w:lang w:val="uk-UA"/>
        </w:rPr>
        <w:t xml:space="preserve"> за наслідки, у тому числі збитки, завдані застосуванням режимних графіків або спрацюванням пристроїв АЧР.</w:t>
      </w:r>
    </w:p>
    <w:p w14:paraId="27F5D1B9" w14:textId="77777777" w:rsidR="000C3F51" w:rsidRPr="0043267E" w:rsidRDefault="000C3F51" w:rsidP="00543C65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</w:p>
    <w:p w14:paraId="1C7B7DF3" w14:textId="77777777" w:rsidR="000C3F51" w:rsidRPr="0043267E" w:rsidRDefault="007C5029" w:rsidP="000C3F51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uk-UA" w:eastAsia="ru-RU"/>
        </w:rPr>
      </w:pPr>
      <w:r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15. </w:t>
      </w:r>
      <w:r w:rsidR="000C3F51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У разі аварійного розвантаження </w:t>
      </w:r>
      <w:r w:rsidR="00F8714F">
        <w:rPr>
          <w:rFonts w:ascii="Times New Roman" w:eastAsia="Times New Roman" w:hAnsi="Times New Roman" w:cs="Times New Roman"/>
          <w:szCs w:val="24"/>
          <w:lang w:val="uk-UA" w:eastAsia="ru-RU"/>
        </w:rPr>
        <w:t>Споживач</w:t>
      </w:r>
      <w:r w:rsidR="000C3F51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 не має права здійснити </w:t>
      </w:r>
      <w:r w:rsidR="00F8714F">
        <w:rPr>
          <w:rFonts w:ascii="Times New Roman" w:eastAsia="Times New Roman" w:hAnsi="Times New Roman" w:cs="Times New Roman"/>
          <w:szCs w:val="24"/>
          <w:lang w:val="uk-UA" w:eastAsia="ru-RU"/>
        </w:rPr>
        <w:t>в</w:t>
      </w:r>
      <w:r w:rsidR="000C3F51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ключення без отримання відповідної команди </w:t>
      </w:r>
      <w:r w:rsidR="000C3F51" w:rsidRPr="0043267E">
        <w:rPr>
          <w:rFonts w:ascii="Times New Roman" w:hAnsi="Times New Roman" w:cs="Times New Roman"/>
          <w:bCs/>
          <w:lang w:val="uk-UA"/>
        </w:rPr>
        <w:t>Оператора системи</w:t>
      </w:r>
      <w:r w:rsidR="000C3F51" w:rsidRPr="0043267E">
        <w:rPr>
          <w:rFonts w:ascii="Times New Roman" w:eastAsia="Times New Roman" w:hAnsi="Times New Roman" w:cs="Times New Roman"/>
          <w:szCs w:val="24"/>
          <w:lang w:val="uk-UA" w:eastAsia="ru-RU"/>
        </w:rPr>
        <w:t xml:space="preserve">. </w:t>
      </w:r>
    </w:p>
    <w:p w14:paraId="489BA1A7" w14:textId="77777777" w:rsidR="00F87D78" w:rsidRDefault="00F87D78" w:rsidP="003441DF">
      <w:pPr>
        <w:pStyle w:val="a3"/>
        <w:jc w:val="both"/>
        <w:rPr>
          <w:lang w:val="uk-UA"/>
        </w:rPr>
      </w:pPr>
    </w:p>
    <w:p w14:paraId="15955D5C" w14:textId="77777777" w:rsidR="00A040BD" w:rsidRDefault="00A040BD" w:rsidP="003441DF">
      <w:pPr>
        <w:pStyle w:val="a3"/>
        <w:jc w:val="both"/>
        <w:rPr>
          <w:lang w:val="uk-UA"/>
        </w:rPr>
      </w:pPr>
    </w:p>
    <w:p w14:paraId="1E2B5629" w14:textId="77777777" w:rsidR="00A040BD" w:rsidRDefault="00A040BD" w:rsidP="003441DF">
      <w:pPr>
        <w:pStyle w:val="a3"/>
        <w:jc w:val="both"/>
        <w:rPr>
          <w:lang w:val="uk-UA"/>
        </w:rPr>
      </w:pPr>
    </w:p>
    <w:p w14:paraId="7F951E29" w14:textId="77777777" w:rsidR="00013FF5" w:rsidRDefault="00406BEE" w:rsidP="00A040BD">
      <w:pPr>
        <w:tabs>
          <w:tab w:val="left" w:pos="567"/>
        </w:tabs>
        <w:spacing w:after="0" w:line="240" w:lineRule="auto"/>
        <w:jc w:val="both"/>
        <w:rPr>
          <w:lang w:val="uk-UA"/>
        </w:rPr>
      </w:pPr>
      <w:r>
        <w:rPr>
          <w:b/>
          <w:bCs/>
          <w:noProof/>
          <w:sz w:val="24"/>
          <w:szCs w:val="24"/>
          <w:u w:val="single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6B2FEBD" wp14:editId="6BE3453D">
                <wp:simplePos x="0" y="0"/>
                <wp:positionH relativeFrom="column">
                  <wp:posOffset>2977515</wp:posOffset>
                </wp:positionH>
                <wp:positionV relativeFrom="paragraph">
                  <wp:posOffset>500380</wp:posOffset>
                </wp:positionV>
                <wp:extent cx="3324225" cy="1562100"/>
                <wp:effectExtent l="0" t="0" r="9525" b="0"/>
                <wp:wrapTight wrapText="bothSides">
                  <wp:wrapPolygon edited="0">
                    <wp:start x="0" y="0"/>
                    <wp:lineTo x="0" y="21337"/>
                    <wp:lineTo x="21538" y="21337"/>
                    <wp:lineTo x="21538" y="0"/>
                    <wp:lineTo x="0" y="0"/>
                  </wp:wrapPolygon>
                </wp:wrapTight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422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26FA1C" w14:textId="77777777" w:rsidR="00A040BD" w:rsidRDefault="00A040BD" w:rsidP="00A040B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F34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Споживач</w:t>
                            </w:r>
                          </w:p>
                          <w:p w14:paraId="045FC1EF" w14:textId="0BB26E65" w:rsidR="002C6476" w:rsidRDefault="00A2075D" w:rsidP="002C647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  <w:t>________________________</w:t>
                            </w:r>
                          </w:p>
                          <w:p w14:paraId="689F9E4D" w14:textId="77777777" w:rsidR="002C6476" w:rsidRPr="002321EA" w:rsidRDefault="002C6476" w:rsidP="002C647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14:paraId="4E88DDD1" w14:textId="19885BC6" w:rsidR="002C6476" w:rsidRPr="00C00592" w:rsidRDefault="002C6476" w:rsidP="002C6476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__________________</w:t>
                            </w:r>
                            <w:r w:rsidRPr="00652212">
                              <w:t xml:space="preserve"> </w:t>
                            </w:r>
                            <w:r w:rsidR="00A2075D">
                              <w:rPr>
                                <w:lang w:val="uk-UA"/>
                              </w:rPr>
                              <w:t>/_________________/</w:t>
                            </w:r>
                          </w:p>
                          <w:p w14:paraId="17477126" w14:textId="77777777" w:rsidR="00A040BD" w:rsidRPr="000F349A" w:rsidRDefault="00A040BD" w:rsidP="00A040BD">
                            <w:pPr>
                              <w:rPr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2FEBD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34.45pt;margin-top:39.4pt;width:261.75pt;height:123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" stroked="f">
                <v:textbox>
                  <w:txbxContent>
                    <w:p w14:paraId="0126FA1C" w14:textId="77777777" w:rsidR="00A040BD" w:rsidRDefault="00A040BD" w:rsidP="00A040B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0F349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Споживач</w:t>
                      </w:r>
                    </w:p>
                    <w:p w14:paraId="045FC1EF" w14:textId="0BB26E65" w:rsidR="002C6476" w:rsidRDefault="00A2075D" w:rsidP="002C647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  <w:t>________________________</w:t>
                      </w:r>
                    </w:p>
                    <w:p w14:paraId="689F9E4D" w14:textId="77777777" w:rsidR="002C6476" w:rsidRPr="002321EA" w:rsidRDefault="002C6476" w:rsidP="002C647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</w:pPr>
                    </w:p>
                    <w:p w14:paraId="4E88DDD1" w14:textId="19885BC6" w:rsidR="002C6476" w:rsidRPr="00C00592" w:rsidRDefault="002C6476" w:rsidP="002C6476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__________________</w:t>
                      </w:r>
                      <w:r w:rsidRPr="00652212">
                        <w:t xml:space="preserve"> </w:t>
                      </w:r>
                      <w:r w:rsidR="00A2075D">
                        <w:rPr>
                          <w:lang w:val="uk-UA"/>
                        </w:rPr>
                        <w:t>/_________________/</w:t>
                      </w:r>
                    </w:p>
                    <w:p w14:paraId="17477126" w14:textId="77777777" w:rsidR="00A040BD" w:rsidRPr="000F349A" w:rsidRDefault="00A040BD" w:rsidP="00A040BD">
                      <w:pPr>
                        <w:rPr>
                          <w:szCs w:val="24"/>
                          <w:lang w:val="uk-UA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A040BD">
        <w:rPr>
          <w:b/>
          <w:bCs/>
          <w:noProof/>
          <w:sz w:val="24"/>
          <w:szCs w:val="24"/>
          <w:u w:val="single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8E4384A" wp14:editId="36501D90">
                <wp:simplePos x="0" y="0"/>
                <wp:positionH relativeFrom="margin">
                  <wp:posOffset>-375285</wp:posOffset>
                </wp:positionH>
                <wp:positionV relativeFrom="paragraph">
                  <wp:posOffset>506095</wp:posOffset>
                </wp:positionV>
                <wp:extent cx="3114675" cy="1560195"/>
                <wp:effectExtent l="0" t="0" r="9525" b="1905"/>
                <wp:wrapTight wrapText="bothSides">
                  <wp:wrapPolygon edited="0">
                    <wp:start x="0" y="0"/>
                    <wp:lineTo x="0" y="21363"/>
                    <wp:lineTo x="21534" y="21363"/>
                    <wp:lineTo x="21534" y="0"/>
                    <wp:lineTo x="0" y="0"/>
                  </wp:wrapPolygon>
                </wp:wrapTight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CA3481" w14:textId="77777777" w:rsidR="00A040BD" w:rsidRPr="000F349A" w:rsidRDefault="00A040BD" w:rsidP="00A040B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F34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Оператор системи </w:t>
                            </w:r>
                          </w:p>
                          <w:p w14:paraId="4634BF9E" w14:textId="70A7DDA6" w:rsidR="007B5866" w:rsidRDefault="00A040BD" w:rsidP="00A040BD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  <w:r w:rsidRPr="003F680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FF"/>
                                <w:lang w:val="uk-UA"/>
                              </w:rPr>
                              <w:t>ДП</w:t>
                            </w:r>
                            <w:r w:rsidRPr="003F680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  <w:t xml:space="preserve"> «РЕГІОНАЛЬНІ ЕЛЕКТРИЧНІ МЕРЕЖІ»</w:t>
                            </w:r>
                          </w:p>
                          <w:p w14:paraId="57E80249" w14:textId="77777777" w:rsidR="007B5866" w:rsidRDefault="007B5866" w:rsidP="00A040BD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</w:p>
                          <w:p w14:paraId="786965ED" w14:textId="3D310636" w:rsidR="00A040BD" w:rsidRPr="00C00B09" w:rsidRDefault="008D279A" w:rsidP="00A040BD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____________________</w:t>
                            </w:r>
                            <w:r w:rsidR="00A040BD" w:rsidRPr="000F34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 </w:t>
                            </w:r>
                          </w:p>
                          <w:p w14:paraId="7E781F6B" w14:textId="77777777" w:rsidR="00A040BD" w:rsidRPr="004F04A5" w:rsidRDefault="00A040BD" w:rsidP="00A040BD">
                            <w:pPr>
                              <w:rPr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E4384A" id="Поле 3" o:spid="_x0000_s1027" type="#_x0000_t202" style="position:absolute;left:0;text-align:left;margin-left:-29.55pt;margin-top:39.85pt;width:245.25pt;height:122.8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" stroked="f">
                <v:textbox>
                  <w:txbxContent>
                    <w:p w14:paraId="01CA3481" w14:textId="77777777" w:rsidR="00A040BD" w:rsidRPr="000F349A" w:rsidRDefault="00A040BD" w:rsidP="00A040B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0F349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Оператор системи </w:t>
                      </w:r>
                    </w:p>
                    <w:p w14:paraId="4634BF9E" w14:textId="70A7DDA6" w:rsidR="007B5866" w:rsidRDefault="00A040BD" w:rsidP="00A040BD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  <w:r w:rsidRPr="003F680A">
                        <w:rPr>
                          <w:rFonts w:ascii="Times New Roman" w:hAnsi="Times New Roman" w:cs="Times New Roman"/>
                          <w:sz w:val="24"/>
                          <w:szCs w:val="24"/>
                          <w:shd w:val="clear" w:color="auto" w:fill="FFFFFF"/>
                          <w:lang w:val="uk-UA"/>
                        </w:rPr>
                        <w:t>ДП</w:t>
                      </w:r>
                      <w:r w:rsidRPr="003F680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  <w:t xml:space="preserve"> «РЕГІОНАЛЬНІ ЕЛЕКТРИЧНІ МЕРЕЖІ»</w:t>
                      </w:r>
                    </w:p>
                    <w:p w14:paraId="57E80249" w14:textId="77777777" w:rsidR="007B5866" w:rsidRDefault="007B5866" w:rsidP="00A040BD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</w:p>
                    <w:p w14:paraId="786965ED" w14:textId="3D310636" w:rsidR="00A040BD" w:rsidRPr="00C00B09" w:rsidRDefault="008D279A" w:rsidP="00A040BD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____________________</w:t>
                      </w:r>
                      <w:r w:rsidR="00A040BD" w:rsidRPr="000F349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 </w:t>
                      </w:r>
                    </w:p>
                    <w:p w14:paraId="7E781F6B" w14:textId="77777777" w:rsidR="00A040BD" w:rsidRPr="004F04A5" w:rsidRDefault="00A040BD" w:rsidP="00A040BD">
                      <w:pPr>
                        <w:rPr>
                          <w:szCs w:val="24"/>
                          <w:lang w:val="uk-UA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13FF5">
        <w:rPr>
          <w:lang w:val="uk-UA"/>
        </w:rPr>
        <w:t xml:space="preserve">   </w:t>
      </w:r>
    </w:p>
    <w:sectPr w:rsidR="00013F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90C50"/>
    <w:multiLevelType w:val="hybridMultilevel"/>
    <w:tmpl w:val="32A8D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6713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6F1"/>
    <w:rsid w:val="000109D9"/>
    <w:rsid w:val="00013FF5"/>
    <w:rsid w:val="00055843"/>
    <w:rsid w:val="000651DF"/>
    <w:rsid w:val="00081167"/>
    <w:rsid w:val="000C3F51"/>
    <w:rsid w:val="000D6E46"/>
    <w:rsid w:val="0013328A"/>
    <w:rsid w:val="001467EE"/>
    <w:rsid w:val="00196F1A"/>
    <w:rsid w:val="001B04A5"/>
    <w:rsid w:val="002426F1"/>
    <w:rsid w:val="002708B1"/>
    <w:rsid w:val="002C6476"/>
    <w:rsid w:val="002F147D"/>
    <w:rsid w:val="003441DF"/>
    <w:rsid w:val="00373CE0"/>
    <w:rsid w:val="00382736"/>
    <w:rsid w:val="003B423E"/>
    <w:rsid w:val="003D7EF1"/>
    <w:rsid w:val="003E19BA"/>
    <w:rsid w:val="003E1B92"/>
    <w:rsid w:val="003F680A"/>
    <w:rsid w:val="00406BEE"/>
    <w:rsid w:val="0042372C"/>
    <w:rsid w:val="0043267E"/>
    <w:rsid w:val="00457D88"/>
    <w:rsid w:val="00473D55"/>
    <w:rsid w:val="0048301B"/>
    <w:rsid w:val="004F04A5"/>
    <w:rsid w:val="0050536A"/>
    <w:rsid w:val="005066C3"/>
    <w:rsid w:val="0053406B"/>
    <w:rsid w:val="00543C65"/>
    <w:rsid w:val="00586CE9"/>
    <w:rsid w:val="006404CB"/>
    <w:rsid w:val="00641ADF"/>
    <w:rsid w:val="006E30C1"/>
    <w:rsid w:val="006E7622"/>
    <w:rsid w:val="006F65DB"/>
    <w:rsid w:val="007311A4"/>
    <w:rsid w:val="007B5866"/>
    <w:rsid w:val="007C0979"/>
    <w:rsid w:val="007C5029"/>
    <w:rsid w:val="007E00F6"/>
    <w:rsid w:val="00813922"/>
    <w:rsid w:val="008450E1"/>
    <w:rsid w:val="00852637"/>
    <w:rsid w:val="008648E3"/>
    <w:rsid w:val="00870E6B"/>
    <w:rsid w:val="008D279A"/>
    <w:rsid w:val="0094480E"/>
    <w:rsid w:val="00984753"/>
    <w:rsid w:val="009C49E7"/>
    <w:rsid w:val="009D41E0"/>
    <w:rsid w:val="00A040BD"/>
    <w:rsid w:val="00A06720"/>
    <w:rsid w:val="00A10623"/>
    <w:rsid w:val="00A2075D"/>
    <w:rsid w:val="00AC50D4"/>
    <w:rsid w:val="00B61C57"/>
    <w:rsid w:val="00BD6A2E"/>
    <w:rsid w:val="00BE2BE9"/>
    <w:rsid w:val="00BE7767"/>
    <w:rsid w:val="00BF114D"/>
    <w:rsid w:val="00C0245A"/>
    <w:rsid w:val="00C343B8"/>
    <w:rsid w:val="00C94F53"/>
    <w:rsid w:val="00CF1C3B"/>
    <w:rsid w:val="00D15DA2"/>
    <w:rsid w:val="00D40248"/>
    <w:rsid w:val="00D566E9"/>
    <w:rsid w:val="00D93214"/>
    <w:rsid w:val="00DC165C"/>
    <w:rsid w:val="00DD2D1F"/>
    <w:rsid w:val="00DD6D14"/>
    <w:rsid w:val="00E40E8D"/>
    <w:rsid w:val="00E97125"/>
    <w:rsid w:val="00F8714F"/>
    <w:rsid w:val="00F87D78"/>
    <w:rsid w:val="00FB5B44"/>
    <w:rsid w:val="00FF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6DFE9"/>
  <w15:docId w15:val="{55E591B4-5171-4276-8F80-8EA473D56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A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971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02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02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3561</Words>
  <Characters>2030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Стиблий Андрей</dc:creator>
  <cp:lastModifiedBy>Наталія Дудченко</cp:lastModifiedBy>
  <cp:revision>17</cp:revision>
  <cp:lastPrinted>2022-01-21T13:22:00Z</cp:lastPrinted>
  <dcterms:created xsi:type="dcterms:W3CDTF">2018-11-02T07:22:00Z</dcterms:created>
  <dcterms:modified xsi:type="dcterms:W3CDTF">2024-01-26T11:29:00Z</dcterms:modified>
</cp:coreProperties>
</file>